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9641A6">
        <w:rPr>
          <w:rFonts w:ascii="Arial" w:hAnsi="Arial" w:cs="Arial"/>
          <w:b/>
          <w:bCs/>
          <w:color w:val="auto"/>
          <w:sz w:val="32"/>
          <w:szCs w:val="32"/>
        </w:rPr>
        <w:t>(2026</w:t>
      </w:r>
      <w:r w:rsidR="00D420F7" w:rsidRPr="00D420F7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D420F7">
        <w:rPr>
          <w:rFonts w:ascii="Arial" w:hAnsi="Arial" w:cs="Arial"/>
          <w:b/>
          <w:bCs/>
          <w:color w:val="auto"/>
          <w:sz w:val="32"/>
          <w:szCs w:val="32"/>
        </w:rPr>
        <w:t xml:space="preserve">год) </w:t>
      </w:r>
      <w:r w:rsidR="009026BE" w:rsidRPr="009026BE">
        <w:rPr>
          <w:rFonts w:ascii="Arial" w:hAnsi="Arial" w:cs="Arial"/>
          <w:b/>
          <w:bCs/>
          <w:color w:val="auto"/>
          <w:sz w:val="32"/>
          <w:szCs w:val="32"/>
        </w:rPr>
        <w:t>3</w:t>
      </w:r>
      <w:r w:rsidR="00D420F7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 w:rsidR="009026BE" w:rsidRPr="009026BE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</w:p>
    <w:p w:rsidR="00D420F7" w:rsidRPr="009026BE" w:rsidRDefault="00D420F7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D420F7" w:rsidRPr="00D420F7" w:rsidRDefault="00540615" w:rsidP="00324C2F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D420F7">
        <w:rPr>
          <w:rFonts w:ascii="Arial" w:hAnsi="Arial" w:cs="Arial"/>
          <w:b/>
          <w:color w:val="auto"/>
        </w:rPr>
        <w:t xml:space="preserve">Минск </w:t>
      </w:r>
      <w:r w:rsidR="004434B1" w:rsidRPr="00D420F7">
        <w:rPr>
          <w:rFonts w:ascii="Arial" w:hAnsi="Arial" w:cs="Arial"/>
          <w:b/>
          <w:color w:val="auto"/>
        </w:rPr>
        <w:t>–</w:t>
      </w:r>
      <w:r w:rsidR="009026BE" w:rsidRPr="00D420F7">
        <w:rPr>
          <w:rFonts w:ascii="Arial" w:hAnsi="Arial" w:cs="Arial"/>
          <w:b/>
          <w:color w:val="auto"/>
        </w:rPr>
        <w:t xml:space="preserve"> </w:t>
      </w:r>
      <w:r w:rsidR="009026BE" w:rsidRPr="00D420F7">
        <w:rPr>
          <w:rFonts w:ascii="Arial" w:hAnsi="Arial" w:cs="Arial"/>
          <w:b/>
          <w:bCs/>
          <w:iCs/>
          <w:color w:val="auto"/>
        </w:rPr>
        <w:t xml:space="preserve">Хатынь – </w:t>
      </w:r>
      <w:r w:rsidR="00974459" w:rsidRPr="00D420F7">
        <w:rPr>
          <w:rFonts w:ascii="Arial" w:hAnsi="Arial" w:cs="Arial"/>
          <w:b/>
          <w:color w:val="auto"/>
        </w:rPr>
        <w:t xml:space="preserve">Брест– Беловежская пуща – Музей народного быта </w:t>
      </w:r>
      <w:r w:rsidR="009026BE" w:rsidRPr="00D420F7">
        <w:rPr>
          <w:rFonts w:ascii="Arial" w:hAnsi="Arial" w:cs="Arial"/>
          <w:b/>
          <w:color w:val="auto"/>
        </w:rPr>
        <w:t xml:space="preserve">– Каменец </w:t>
      </w:r>
      <w:r w:rsidR="00974459" w:rsidRPr="00D420F7">
        <w:rPr>
          <w:rFonts w:ascii="Arial" w:hAnsi="Arial" w:cs="Arial"/>
          <w:b/>
          <w:color w:val="auto"/>
        </w:rPr>
        <w:t>– Брест/Минск</w:t>
      </w:r>
      <w:r w:rsidR="004434B1" w:rsidRPr="00D420F7">
        <w:rPr>
          <w:rFonts w:ascii="Arial" w:hAnsi="Arial" w:cs="Arial"/>
          <w:b/>
          <w:color w:val="auto"/>
        </w:rPr>
        <w:t>*</w:t>
      </w:r>
    </w:p>
    <w:p w:rsidR="00D420F7" w:rsidRPr="004E3694" w:rsidRDefault="00D420F7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8"/>
          <w:szCs w:val="22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9026BE">
        <w:trPr>
          <w:trHeight w:val="5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41899" w:rsidRDefault="00241899" w:rsidP="0024189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899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241899" w:rsidRPr="00241899" w:rsidRDefault="00241899" w:rsidP="0024189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1899" w:rsidRPr="00241899" w:rsidRDefault="00241899" w:rsidP="0024189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899">
              <w:rPr>
                <w:rFonts w:ascii="Arial" w:hAnsi="Arial" w:cs="Arial"/>
                <w:b/>
                <w:sz w:val="18"/>
                <w:szCs w:val="18"/>
              </w:rPr>
              <w:t xml:space="preserve">Интересная и насыщенная программа – «фишка» этого тура. Достопримечательности Минска и Бреста, величественные мемориалы в Хатыни и Брестской крепости, “заповедный </w:t>
            </w:r>
            <w:r w:rsidRPr="00241899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</w:t>
            </w:r>
            <w:r w:rsidRPr="00241899">
              <w:rPr>
                <w:rFonts w:ascii="Arial" w:hAnsi="Arial" w:cs="Arial"/>
                <w:b/>
                <w:sz w:val="18"/>
                <w:szCs w:val="18"/>
              </w:rPr>
              <w:t xml:space="preserve">” Беловежской пущи и колоритный музей народного быта ждут Вас в этом трехдневном путешествии в Беларусь. Вам ни за что не надо доплачивать - в наш тур уже все входит: встреча каждого туриста у вагона и трансфер в гостиницу с ранним заселением, входные билеты во все музеи и </w:t>
            </w:r>
            <w:bookmarkStart w:id="0" w:name="_Hlk524723082"/>
            <w:r w:rsidRPr="00241899">
              <w:rPr>
                <w:rFonts w:ascii="Arial" w:hAnsi="Arial" w:cs="Arial"/>
                <w:b/>
                <w:sz w:val="18"/>
                <w:szCs w:val="18"/>
              </w:rPr>
              <w:t>комплексы,</w:t>
            </w:r>
            <w:bookmarkEnd w:id="0"/>
            <w:r w:rsidRPr="00241899">
              <w:rPr>
                <w:rFonts w:ascii="Arial" w:hAnsi="Arial" w:cs="Arial"/>
                <w:b/>
                <w:sz w:val="18"/>
                <w:szCs w:val="18"/>
              </w:rPr>
              <w:t xml:space="preserve"> завтраки шведский стол и </w:t>
            </w:r>
            <w:r w:rsidRPr="00241899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вкусные </w:t>
            </w:r>
            <w:r w:rsidRPr="00241899">
              <w:rPr>
                <w:rFonts w:ascii="Arial" w:hAnsi="Arial" w:cs="Arial"/>
                <w:b/>
                <w:sz w:val="18"/>
                <w:szCs w:val="18"/>
              </w:rPr>
              <w:t xml:space="preserve">обеды, посещение вольеров и купание в аквапарке…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</w:t>
            </w:r>
            <w:proofErr w:type="spellStart"/>
            <w:r w:rsidRPr="00241899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241899">
              <w:rPr>
                <w:rFonts w:ascii="Arial" w:hAnsi="Arial" w:cs="Arial"/>
                <w:b/>
                <w:sz w:val="18"/>
                <w:szCs w:val="18"/>
              </w:rPr>
              <w:t xml:space="preserve"> бай Хилтон***</w:t>
            </w:r>
          </w:p>
          <w:p w:rsidR="00974459" w:rsidRDefault="00974459" w:rsidP="0097445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Pr="009026BE" w:rsidRDefault="009026BE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9026BE" w:rsidRDefault="009026BE" w:rsidP="0097445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2C93" w:rsidRPr="00192C93" w:rsidRDefault="00241899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2C93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 xml:space="preserve">риезд в Минск до </w:t>
            </w:r>
            <w:r w:rsidRPr="00192C93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192C93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8.00). Выдача информпакета (памятка с подробной программой, карта Минска). </w:t>
            </w:r>
          </w:p>
          <w:p w:rsidR="00192C93" w:rsidRDefault="00192C93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899" w:rsidRDefault="00241899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192C93">
              <w:rPr>
                <w:rFonts w:ascii="Arial" w:hAnsi="Arial" w:cs="Arial"/>
                <w:sz w:val="18"/>
                <w:szCs w:val="18"/>
                <w:lang/>
              </w:rPr>
              <w:t>.</w:t>
            </w:r>
          </w:p>
          <w:p w:rsidR="00192C93" w:rsidRPr="00192C93" w:rsidRDefault="00192C93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41899" w:rsidRDefault="00241899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2C9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ОБЗОРНАЯ экскурсия по Минску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(3,5 часа). </w:t>
            </w:r>
            <w:r w:rsidRPr="00192C93">
              <w:rPr>
                <w:rFonts w:ascii="Arial" w:hAnsi="Arial" w:cs="Arial"/>
                <w:sz w:val="18"/>
                <w:szCs w:val="18"/>
                <w:lang/>
              </w:rPr>
              <w:t>Начало в</w:t>
            </w:r>
            <w:r w:rsidRPr="00192C93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9.30 от гостиницы Виктория-СПА; в 10.00 от гостиницы Беларусь***</w:t>
            </w:r>
            <w:r w:rsidRPr="00192C9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192C93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192C93">
              <w:rPr>
                <w:rFonts w:ascii="Arial" w:hAnsi="Arial" w:cs="Arial"/>
                <w:sz w:val="18"/>
                <w:szCs w:val="18"/>
              </w:rPr>
              <w:t>,</w:t>
            </w:r>
            <w:r w:rsidRPr="00192C93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192C93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192C93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192C93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192C93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192C93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192C93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192C93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192C93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192C93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192C93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192C93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192C93" w:rsidRPr="00192C93" w:rsidRDefault="00192C93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899" w:rsidRDefault="00241899" w:rsidP="00192C9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92C93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192C93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192C93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192C93" w:rsidRPr="00192C93" w:rsidRDefault="00192C93" w:rsidP="00192C9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899" w:rsidRDefault="00241899" w:rsidP="00192C9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>И</w:t>
            </w:r>
            <w:r w:rsidRPr="00192C93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92C93">
              <w:rPr>
                <w:rFonts w:ascii="Arial" w:hAnsi="Arial" w:cs="Arial"/>
                <w:b/>
                <w:sz w:val="18"/>
                <w:szCs w:val="18"/>
                <w:lang/>
              </w:rPr>
              <w:t>.</w:t>
            </w:r>
            <w:r w:rsidR="00192C93" w:rsidRPr="0019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92C93" w:rsidRPr="00192C93" w:rsidRDefault="00192C93" w:rsidP="00192C9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192C93" w:rsidRDefault="00241899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b/>
                <w:sz w:val="18"/>
                <w:szCs w:val="18"/>
              </w:rPr>
              <w:t>Экскурсия в Мемориальный комплекс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 xml:space="preserve">ХАТЫНЬ 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(3,5 часа). Экскурсия посвящена событиям Великой Отечественной войны, трем долгим годам оккупации Беларуси.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вместе со 149 жителями затерявшаяся в лесах деревня Хатынь. На месте трагедии был создан величественный архитектурно-скульптурный комплекс, имеющий планировочную структуру деревни Хатынь - с улицами, колодцами, домами. В тех местах, где когда-то стояли дома, поставлено 26 символических венцов-срубов с опаленными печными трубами. А сверху – печально звенящие колокола. Здесь же находятся единственное в мире Кладбище деревень, Стена памяти с названиями концлагерей и количеством жертв. Сильное эмоциональное воздействие достигается гармоничным единством с природой, звуковым сопровождением, выразительностью архитектуры и пластики. В заключение экскурсии Вы посетите </w:t>
            </w: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>Курган Славы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– памятник освободителям Минска, сможете подняться на его вершину. </w:t>
            </w:r>
          </w:p>
          <w:p w:rsidR="00192C93" w:rsidRDefault="00192C93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93" w:rsidRDefault="00241899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18.30. Свободное время, прогулки по городу – все рядом! </w:t>
            </w:r>
          </w:p>
          <w:p w:rsidR="00192C93" w:rsidRDefault="00192C93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20F7" w:rsidRDefault="00241899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192C9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92C93" w:rsidRPr="00192C93" w:rsidRDefault="00192C93" w:rsidP="00192C9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899" w:rsidRDefault="00241899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</w:t>
            </w:r>
          </w:p>
          <w:p w:rsidR="00192C93" w:rsidRPr="00192C93" w:rsidRDefault="00192C93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899" w:rsidRDefault="00241899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 xml:space="preserve">Выезд из Минска в </w:t>
            </w:r>
            <w:r w:rsidRPr="00192C93">
              <w:rPr>
                <w:rFonts w:ascii="Arial" w:hAnsi="Arial" w:cs="Arial"/>
                <w:b/>
                <w:bCs/>
                <w:sz w:val="18"/>
                <w:szCs w:val="18"/>
              </w:rPr>
              <w:t>Брест-Беловежскую пущу</w:t>
            </w:r>
            <w:r w:rsidRPr="00192C93">
              <w:rPr>
                <w:rFonts w:ascii="Arial" w:hAnsi="Arial" w:cs="Arial"/>
                <w:sz w:val="18"/>
                <w:szCs w:val="18"/>
              </w:rPr>
              <w:t>. 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192C93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192C93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192C93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192C93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192C93" w:rsidRPr="00192C93" w:rsidRDefault="00192C93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93" w:rsidRDefault="00241899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192C93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</w:t>
            </w:r>
            <w:r w:rsidRPr="00192C93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192C93" w:rsidRDefault="00192C93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899" w:rsidRPr="00192C93" w:rsidRDefault="00241899" w:rsidP="00192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>Ночлег в Бресте</w:t>
            </w:r>
            <w:r w:rsidRPr="00192C9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20F7" w:rsidRPr="009026BE" w:rsidRDefault="00D420F7" w:rsidP="00241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6B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026BE" w:rsidRPr="001D79FA" w:rsidRDefault="009026BE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C93" w:rsidRDefault="00241899" w:rsidP="00192C9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192C93" w:rsidRDefault="00192C93" w:rsidP="00192C9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41899" w:rsidRDefault="00241899" w:rsidP="00192C9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192C9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192C9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192C93" w:rsidRPr="00192C93" w:rsidRDefault="00192C93" w:rsidP="00192C9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41899" w:rsidRDefault="00241899" w:rsidP="00192C9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192C9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>Тышкевичей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>Тызенгаузов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192C9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192C9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ДЕГУСТАЦИЯ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>пущанских</w:t>
            </w:r>
            <w:proofErr w:type="spellEnd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192C93" w:rsidRPr="00192C93" w:rsidRDefault="00192C93" w:rsidP="00192C9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92C93" w:rsidRPr="00192C93" w:rsidRDefault="00241899" w:rsidP="00192C93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48980281"/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192C93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192C9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      </w:r>
            <w:bookmarkEnd w:id="2"/>
            <w:r w:rsidRPr="00192C93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. Переезд в Брест с песней "Беловежская пуща". По дороге, в городке </w:t>
            </w:r>
            <w:r w:rsidRPr="00192C93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192C93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192C93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192C93" w:rsidRPr="00192C93" w:rsidRDefault="00192C93" w:rsidP="00192C93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92C93" w:rsidRPr="00192C93" w:rsidRDefault="00241899" w:rsidP="00192C93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2C93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Брест. Окончание программы в Бресте в 16.00. Отправление автобуса в Минск в 16.30 </w:t>
            </w:r>
            <w:r w:rsidRPr="00192C9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  <w:r w:rsidRPr="00192C93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192C93" w:rsidRDefault="00192C93" w:rsidP="00192C9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20F7" w:rsidRDefault="00241899" w:rsidP="00192C93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2C93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192C93" w:rsidRPr="00192C93" w:rsidRDefault="00192C93" w:rsidP="00192C93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241899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41899" w:rsidRP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08.00</w:t>
            </w:r>
          </w:p>
          <w:p w:rsidR="00241899" w:rsidRP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241899" w:rsidRPr="0085344A" w:rsidRDefault="00241899" w:rsidP="00241899">
            <w:pPr>
              <w:numPr>
                <w:ilvl w:val="1"/>
                <w:numId w:val="21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3915751"/>
            <w:r w:rsidRPr="0085344A">
              <w:rPr>
                <w:rFonts w:ascii="Arial" w:hAnsi="Arial" w:cs="Arial"/>
                <w:sz w:val="18"/>
                <w:szCs w:val="18"/>
              </w:rPr>
              <w:t xml:space="preserve">Минск - в гостинице Беларусь*** (с бассейном) или в гостинице </w:t>
            </w:r>
            <w:proofErr w:type="spellStart"/>
            <w:r w:rsidRPr="0085344A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85344A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241899" w:rsidRPr="0085344A" w:rsidRDefault="00241899" w:rsidP="00241899">
            <w:pPr>
              <w:numPr>
                <w:ilvl w:val="1"/>
                <w:numId w:val="2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lastRenderedPageBreak/>
              <w:t xml:space="preserve">Брест - в гостинице Веста*** (центр города) или в современной </w:t>
            </w:r>
            <w:proofErr w:type="spellStart"/>
            <w:r w:rsidRPr="0085344A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85344A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3"/>
          <w:p w:rsidR="00241899" w:rsidRP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 xml:space="preserve">Питание: 3 завтрака шведский стол + 3 обеда </w:t>
            </w:r>
          </w:p>
          <w:p w:rsidR="00241899" w:rsidRP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241899" w:rsidRP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>Экскурсия в Мемориальный комплекс Хатынь и на Курган Славы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 xml:space="preserve">Обзорная экскурсия по Беловежской пуще 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>Посещение Музея народного быта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148983346"/>
            <w:r w:rsidRPr="0085344A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85344A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85344A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4"/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241899" w:rsidRPr="0085344A" w:rsidRDefault="00241899" w:rsidP="0024189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44A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241899" w:rsidRP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241899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241899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241899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24189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41899" w:rsidRDefault="00241899" w:rsidP="0024189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241899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24189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41899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241899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241899" w:rsidRPr="00241899" w:rsidRDefault="00241899" w:rsidP="00241899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420F7" w:rsidRPr="004434B1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D420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420F7" w:rsidRP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420F7" w:rsidRP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420F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420F7" w:rsidRP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0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9026BE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Стоимость детского места</w:t>
            </w:r>
            <w:r w:rsidR="004434B1"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9026BE" w:rsidRPr="004434B1" w:rsidRDefault="009026BE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ВЕСТА*** или ХЭМПТОН бай ХИЛТОН*** (Брест)</w:t>
            </w:r>
          </w:p>
          <w:p w:rsidR="009026BE" w:rsidRPr="00241899" w:rsidRDefault="00241899" w:rsidP="0024189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1 500 рос. руб.</w:t>
            </w:r>
            <w:r w:rsidRPr="00241899">
              <w:rPr>
                <w:rFonts w:ascii="Arial" w:hAnsi="Arial" w:cs="Arial"/>
                <w:sz w:val="18"/>
                <w:szCs w:val="18"/>
              </w:rPr>
              <w:br/>
              <w:t xml:space="preserve">Дети 6—16 лет на </w:t>
            </w:r>
            <w:proofErr w:type="spellStart"/>
            <w:r w:rsidRPr="00241899">
              <w:rPr>
                <w:rFonts w:ascii="Arial" w:hAnsi="Arial" w:cs="Arial"/>
                <w:sz w:val="18"/>
                <w:szCs w:val="18"/>
              </w:rPr>
              <w:t>доп</w:t>
            </w:r>
            <w:proofErr w:type="spellEnd"/>
            <w:r w:rsidRPr="00241899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241899">
              <w:rPr>
                <w:rFonts w:ascii="Arial" w:hAnsi="Arial" w:cs="Arial"/>
                <w:sz w:val="18"/>
                <w:szCs w:val="18"/>
              </w:rPr>
              <w:t xml:space="preserve"> месте — минус 20% от цены взрослых (Минск: кроме номеров ТВИН; Брест: в СЕМЕЙНЫХ и ЛЮКСАХ)</w:t>
            </w:r>
            <w:r w:rsidRPr="00241899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241899" w:rsidRDefault="00241899" w:rsidP="009026BE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Default="009026BE" w:rsidP="0024189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ВИКТОРИЯ&amp;СПА**** (Минск) + ВЕСТА*** ил</w:t>
            </w:r>
            <w:r w:rsidR="00576C57">
              <w:rPr>
                <w:rFonts w:ascii="Arial" w:hAnsi="Arial" w:cs="Arial"/>
                <w:b/>
                <w:bCs/>
                <w:sz w:val="18"/>
                <w:szCs w:val="18"/>
              </w:rPr>
              <w:t>и ХЭМПТОН бай ХИЛТОН*** (Брест)</w:t>
            </w:r>
          </w:p>
          <w:p w:rsidR="00241899" w:rsidRPr="00241899" w:rsidRDefault="00241899" w:rsidP="0024189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41899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1 500 рос. руб.</w:t>
            </w:r>
            <w:r w:rsidRPr="00241899">
              <w:rPr>
                <w:rFonts w:ascii="Arial" w:hAnsi="Arial" w:cs="Arial"/>
                <w:sz w:val="18"/>
                <w:szCs w:val="18"/>
              </w:rPr>
              <w:br/>
              <w:t>Дети 6—16 лет на дополнительном месте — минус 20% от цены взрослых (Брест: в СЕМЕЙНЫХ и ЛЮКСАХ)</w:t>
            </w:r>
            <w:r w:rsidRPr="00241899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D420F7" w:rsidRPr="009026BE" w:rsidRDefault="00D420F7" w:rsidP="00D420F7">
            <w:pPr>
              <w:pStyle w:val="a5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76C57" w:rsidRPr="00576C57" w:rsidRDefault="00576C57" w:rsidP="00576C57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576C57" w:rsidRPr="00576C57" w:rsidRDefault="00576C57" w:rsidP="00576C57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ДАБЛ, Брест, ВЕСТА*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- 33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(34 200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СЕМЕЙНЫЕ (2 спальни, 3 </w:t>
            </w:r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чел.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>), Брест, ВЕСТА*** – ном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- 34 5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(34 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192C93" w:rsidRDefault="00576C57" w:rsidP="00192C93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 с доп. местом (3 чел.),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Брест, ХЭМПТОН бай ХИЛТОН*** – номера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СЕМЕЙНЫЕ (1 комната) - 35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/чел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(37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СЕМЕЙНЫЕ (2 спальни, 3 </w:t>
            </w:r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чел.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>), Брест, ХЭМПТОН бай ХИЛТОН*** – номера СЕМЕЙНЫЕ (1 комн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ата, 3 чел) - 34 2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(36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11736" w:rsidRPr="00611736" w:rsidRDefault="00576C57" w:rsidP="00611736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ЛЮКС (2 комнаты, 2 </w:t>
            </w:r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чел.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), Брест, ХЭМПТОН бай ХИЛТОН*** – номера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СЕМЕЙНЫЕ (1 комната, 2 чел) - 36 2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(38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576C57" w:rsidRDefault="00576C57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номера ДАБЛ, Брест, ВЕСТА*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- 34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(39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</w:t>
            </w:r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чел.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>), Брест, ВЕСТА*** – ном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- 33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 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(35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 800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</w:t>
            </w:r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чел.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), Брест, ХЭМПТОН бай ХИЛТОН*** –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- 34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(38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576C57" w:rsidRPr="00A71D0D" w:rsidRDefault="00576C57" w:rsidP="009026BE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ЛЮКС (2 комнаты, 2 чел), Брест, ХЭМПТОН бай ХИЛТОН*** – СЕМЕЙНЫЕ (1 ко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мната, 2 чел)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- 38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 xml:space="preserve">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(4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5 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192C93"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192C93"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A71D0D" w:rsidRDefault="00A71D0D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26BE" w:rsidRPr="00A71D0D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Если Вы уже бывали в наших турах — </w:t>
            </w: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можно отнять:</w:t>
            </w:r>
          </w:p>
          <w:p w:rsid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В пятницу: Обзорную экскурсию по Минску + Хатынь (с обедом) — МИНУС 1 000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Отели в туре: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90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140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сауны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"Панорама" (22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"Белорусская кухня " (1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Папараць-кветка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" (1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лобби-бар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Visavis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панорамный лифт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бильярд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пункт обмена валюты 24 часа в сутки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конференцзалы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на 16, 50 и 230 мест (амфитеатр)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парковка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служба проката автомобилей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Отель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Виктория&amp;СПА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**** (СПА-центр с бассейном),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Минск, пр. Победителей 59А. Отель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СПА-центром и бассейном не ограничено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ресторан «Виктория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Платинум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» на 1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банкетный зал «Сапфир» на 16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СПА-центр: бассейн, сауна, хамам, джакузи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салон красоты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парикмахерская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банкомат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обмен валюты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сувенирный бутик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конференц-залы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lastRenderedPageBreak/>
              <w:t>бар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74459" w:rsidRPr="00974459" w:rsidRDefault="00974459" w:rsidP="00974459">
            <w:pPr>
              <w:numPr>
                <w:ilvl w:val="0"/>
                <w:numId w:val="1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1899" w:rsidRDefault="00974459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9026BE" w:rsidRPr="009026BE">
              <w:rPr>
                <w:rFonts w:ascii="Arial" w:hAnsi="Arial" w:cs="Arial"/>
                <w:bCs/>
                <w:sz w:val="18"/>
                <w:szCs w:val="18"/>
              </w:rPr>
              <w:t xml:space="preserve">Минск – Хатынь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9026BE" w:rsidRPr="009026BE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9026BE" w:rsidRPr="009026BE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9026BE"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026BE" w:rsidRPr="009026BE">
              <w:rPr>
                <w:rFonts w:ascii="Arial" w:hAnsi="Arial" w:cs="Arial"/>
                <w:bCs/>
                <w:sz w:val="18"/>
                <w:szCs w:val="18"/>
              </w:rPr>
              <w:t>Минск – Брест 350 км, Брест - Беловежская пуща 60 км</w:t>
            </w:r>
            <w:r w:rsid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D420F7" w:rsidRPr="00974459" w:rsidRDefault="00D420F7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B4262"/>
    <w:multiLevelType w:val="hybridMultilevel"/>
    <w:tmpl w:val="D6D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68E"/>
    <w:multiLevelType w:val="hybridMultilevel"/>
    <w:tmpl w:val="AD7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2E7A"/>
    <w:multiLevelType w:val="hybridMultilevel"/>
    <w:tmpl w:val="5626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3887"/>
    <w:multiLevelType w:val="hybridMultilevel"/>
    <w:tmpl w:val="85C8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5FF4"/>
    <w:multiLevelType w:val="hybridMultilevel"/>
    <w:tmpl w:val="CF9C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D611E"/>
    <w:multiLevelType w:val="hybridMultilevel"/>
    <w:tmpl w:val="160E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8"/>
  </w:num>
  <w:num w:numId="5">
    <w:abstractNumId w:val="7"/>
  </w:num>
  <w:num w:numId="6">
    <w:abstractNumId w:val="9"/>
  </w:num>
  <w:num w:numId="7">
    <w:abstractNumId w:val="16"/>
  </w:num>
  <w:num w:numId="8">
    <w:abstractNumId w:val="0"/>
  </w:num>
  <w:num w:numId="9">
    <w:abstractNumId w:val="6"/>
  </w:num>
  <w:num w:numId="10">
    <w:abstractNumId w:val="17"/>
  </w:num>
  <w:num w:numId="11">
    <w:abstractNumId w:val="15"/>
  </w:num>
  <w:num w:numId="12">
    <w:abstractNumId w:val="12"/>
  </w:num>
  <w:num w:numId="13">
    <w:abstractNumId w:val="7"/>
  </w:num>
  <w:num w:numId="14">
    <w:abstractNumId w:val="7"/>
  </w:num>
  <w:num w:numId="15">
    <w:abstractNumId w:val="10"/>
  </w:num>
  <w:num w:numId="16">
    <w:abstractNumId w:val="2"/>
  </w:num>
  <w:num w:numId="17">
    <w:abstractNumId w:val="13"/>
  </w:num>
  <w:num w:numId="18">
    <w:abstractNumId w:val="5"/>
  </w:num>
  <w:num w:numId="19">
    <w:abstractNumId w:val="3"/>
  </w:num>
  <w:num w:numId="20">
    <w:abstractNumId w:val="4"/>
  </w:num>
  <w:num w:numId="21">
    <w:abstractNumId w:val="8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92863"/>
    <w:rsid w:val="00192C93"/>
    <w:rsid w:val="001A0065"/>
    <w:rsid w:val="001E2608"/>
    <w:rsid w:val="002309CD"/>
    <w:rsid w:val="002332FF"/>
    <w:rsid w:val="00241899"/>
    <w:rsid w:val="002C730A"/>
    <w:rsid w:val="002D5A4B"/>
    <w:rsid w:val="002F0EB0"/>
    <w:rsid w:val="00324C2F"/>
    <w:rsid w:val="00356577"/>
    <w:rsid w:val="00367888"/>
    <w:rsid w:val="00382BBF"/>
    <w:rsid w:val="0040548A"/>
    <w:rsid w:val="00424B18"/>
    <w:rsid w:val="004434B1"/>
    <w:rsid w:val="004444A0"/>
    <w:rsid w:val="00457741"/>
    <w:rsid w:val="004E3694"/>
    <w:rsid w:val="004E5098"/>
    <w:rsid w:val="005006F5"/>
    <w:rsid w:val="00513932"/>
    <w:rsid w:val="00540615"/>
    <w:rsid w:val="00574D37"/>
    <w:rsid w:val="00576C57"/>
    <w:rsid w:val="005B0D5E"/>
    <w:rsid w:val="00611736"/>
    <w:rsid w:val="00622EA8"/>
    <w:rsid w:val="006553C8"/>
    <w:rsid w:val="006D7B4D"/>
    <w:rsid w:val="006F16FB"/>
    <w:rsid w:val="00746774"/>
    <w:rsid w:val="007E05AD"/>
    <w:rsid w:val="00826526"/>
    <w:rsid w:val="008770D6"/>
    <w:rsid w:val="009026BE"/>
    <w:rsid w:val="009346F7"/>
    <w:rsid w:val="009641A6"/>
    <w:rsid w:val="009710F1"/>
    <w:rsid w:val="00974459"/>
    <w:rsid w:val="00995A73"/>
    <w:rsid w:val="009B221C"/>
    <w:rsid w:val="009B43FB"/>
    <w:rsid w:val="00A00BE4"/>
    <w:rsid w:val="00A71D0D"/>
    <w:rsid w:val="00AB7ECC"/>
    <w:rsid w:val="00B163D4"/>
    <w:rsid w:val="00B4485B"/>
    <w:rsid w:val="00BF6226"/>
    <w:rsid w:val="00C13AAD"/>
    <w:rsid w:val="00CA24A3"/>
    <w:rsid w:val="00D166F1"/>
    <w:rsid w:val="00D378F5"/>
    <w:rsid w:val="00D420F7"/>
    <w:rsid w:val="00E37340"/>
    <w:rsid w:val="00E57503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</cp:revision>
  <dcterms:created xsi:type="dcterms:W3CDTF">2024-02-21T15:06:00Z</dcterms:created>
  <dcterms:modified xsi:type="dcterms:W3CDTF">2025-12-19T16:05:00Z</dcterms:modified>
</cp:coreProperties>
</file>